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EC" w:rsidRDefault="00E439EC">
      <w:proofErr w:type="gramStart"/>
      <w:r>
        <w:t xml:space="preserve">Plain Text Handout </w:t>
      </w:r>
      <w:r w:rsidR="000C3EF2">
        <w:t>Version.</w:t>
      </w:r>
      <w:proofErr w:type="gramEnd"/>
    </w:p>
    <w:sdt>
      <w:sdtPr>
        <w:id w:val="-13356644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sdtEndPr>
      <w:sdtContent>
        <w:p w:rsidR="00E439EC" w:rsidRDefault="00E439EC">
          <w:pPr>
            <w:pStyle w:val="TOCHeading"/>
          </w:pPr>
          <w:r>
            <w:t>Table of Contents</w:t>
          </w:r>
        </w:p>
        <w:p w:rsidR="00E439EC" w:rsidRDefault="00E439EC">
          <w:pPr>
            <w:pStyle w:val="TOC1"/>
            <w:tabs>
              <w:tab w:val="right" w:leader="dot" w:pos="8630"/>
            </w:tabs>
            <w:rPr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>Rethinking the Work: Fresh Perspectives on Residential Social Justice Education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2"/>
            <w:tabs>
              <w:tab w:val="right" w:leader="dot" w:pos="863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Intergroup Dialogue: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3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% of Time Spent: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3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Safe Space, Brave Space: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2"/>
            <w:tabs>
              <w:tab w:val="right" w:leader="dot" w:pos="863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Theater of the Oppressed: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3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Boal’s Methods: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2"/>
            <w:tabs>
              <w:tab w:val="right" w:leader="dot" w:pos="863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Examples in Residence Life: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3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RA Training: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3"/>
            <w:tabs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Staff Pro Devo: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2"/>
            <w:tabs>
              <w:tab w:val="right" w:leader="dot" w:pos="863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Resources: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439EC" w:rsidRDefault="00E439EC">
          <w:pPr>
            <w:pStyle w:val="TOC2"/>
            <w:tabs>
              <w:tab w:val="right" w:leader="dot" w:pos="8630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Contact the Presenters: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_Toc257621559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E439EC" w:rsidRDefault="00E439EC">
          <w:r>
            <w:rPr>
              <w:b/>
              <w:bCs/>
              <w:noProof/>
            </w:rPr>
            <w:fldChar w:fldCharType="end"/>
          </w:r>
        </w:p>
      </w:sdtContent>
    </w:sdt>
    <w:p w:rsidR="000C3EF2" w:rsidRDefault="000C3EF2" w:rsidP="00E439EC">
      <w:pPr>
        <w:pStyle w:val="Heading1"/>
      </w:pPr>
      <w:bookmarkStart w:id="0" w:name="_Toc257621549"/>
      <w:r>
        <w:t>Rethinking the Work: Fresh Perspectives on Residential Social Justice Education</w:t>
      </w:r>
      <w:bookmarkEnd w:id="0"/>
    </w:p>
    <w:p w:rsidR="00E439EC" w:rsidRPr="00E439EC" w:rsidRDefault="00E439EC" w:rsidP="00E439EC">
      <w:proofErr w:type="spellStart"/>
      <w:r>
        <w:t>Viraj</w:t>
      </w:r>
      <w:proofErr w:type="spellEnd"/>
      <w:r>
        <w:t xml:space="preserve"> S. Patel &amp; Katelyn M. Sadler</w:t>
      </w:r>
      <w:bookmarkStart w:id="1" w:name="_GoBack"/>
      <w:bookmarkEnd w:id="1"/>
    </w:p>
    <w:p w:rsidR="000C3EF2" w:rsidRDefault="000C3EF2"/>
    <w:p w:rsidR="000C3EF2" w:rsidRDefault="000C3EF2" w:rsidP="00E439EC">
      <w:pPr>
        <w:pStyle w:val="Heading2"/>
      </w:pPr>
      <w:bookmarkStart w:id="2" w:name="_Toc257621550"/>
      <w:r>
        <w:t>Intergroup Dialogue:</w:t>
      </w:r>
      <w:bookmarkEnd w:id="2"/>
    </w:p>
    <w:p w:rsidR="000C3EF2" w:rsidRDefault="000C3EF2">
      <w:r w:rsidRPr="000C3EF2">
        <w:t>The goal of intergroup dialogue is sustained communication across difference, in an effort to increase student's self-awareness and agency.  Typical dialogue models last 8-12 weeks, though many tenets of these conversations can be adopted, including the aspects below and in the chart. Some foundational skills to create a deep, authentic dialogue:</w:t>
      </w:r>
    </w:p>
    <w:p w:rsidR="000C3EF2" w:rsidRDefault="000C3EF2"/>
    <w:p w:rsidR="000C3EF2" w:rsidRDefault="000C3EF2" w:rsidP="00E439EC">
      <w:r w:rsidRPr="00E439EC">
        <w:t>Relate:</w:t>
      </w:r>
      <w:r>
        <w:t xml:space="preserve"> Listen.</w:t>
      </w:r>
    </w:p>
    <w:p w:rsidR="000C3EF2" w:rsidRDefault="000C3EF2" w:rsidP="00E439EC">
      <w:r>
        <w:t>Affirm other's experiences</w:t>
      </w:r>
    </w:p>
    <w:p w:rsidR="000C3EF2" w:rsidRDefault="000C3EF2" w:rsidP="00E439EC">
      <w:r>
        <w:t>Share similar.</w:t>
      </w:r>
    </w:p>
    <w:p w:rsidR="000C3EF2" w:rsidRDefault="000C3EF2" w:rsidP="00E439EC"/>
    <w:p w:rsidR="000C3EF2" w:rsidRDefault="000C3EF2" w:rsidP="00E439EC">
      <w:r w:rsidRPr="00E439EC">
        <w:t>Ask:</w:t>
      </w:r>
      <w:r>
        <w:t xml:space="preserve"> </w:t>
      </w:r>
      <w:r w:rsidRPr="000C3EF2">
        <w:t xml:space="preserve">Open Ended questions for clarification&amp; to explore </w:t>
      </w:r>
      <w:proofErr w:type="gramStart"/>
      <w:r w:rsidRPr="000C3EF2">
        <w:t>speakers</w:t>
      </w:r>
      <w:proofErr w:type="gramEnd"/>
      <w:r w:rsidRPr="000C3EF2">
        <w:t xml:space="preserve"> intentions</w:t>
      </w:r>
    </w:p>
    <w:p w:rsidR="000C3EF2" w:rsidRDefault="000C3EF2" w:rsidP="00E439EC"/>
    <w:p w:rsidR="000C3EF2" w:rsidRDefault="000C3EF2" w:rsidP="00E439EC">
      <w:r w:rsidRPr="00E439EC">
        <w:t>Pan:</w:t>
      </w:r>
      <w:r>
        <w:t xml:space="preserve"> </w:t>
      </w:r>
      <w:r w:rsidRPr="000C3EF2">
        <w:t>Pay Attention Now to identity dynamics and name them</w:t>
      </w:r>
    </w:p>
    <w:p w:rsidR="000C3EF2" w:rsidRDefault="000C3EF2" w:rsidP="00E439EC"/>
    <w:p w:rsidR="000C3EF2" w:rsidRDefault="000C3EF2" w:rsidP="00E439EC">
      <w:r w:rsidRPr="00E439EC">
        <w:t>Share:</w:t>
      </w:r>
      <w:r>
        <w:t xml:space="preserve"> </w:t>
      </w:r>
      <w:r w:rsidRPr="000C3EF2">
        <w:t>Link your head and heart.  Link your narratives to others. Share your triggers and feelings</w:t>
      </w:r>
    </w:p>
    <w:p w:rsidR="000C3EF2" w:rsidRDefault="000C3EF2"/>
    <w:p w:rsidR="000C3EF2" w:rsidRDefault="000C3EF2" w:rsidP="00E439EC">
      <w:pPr>
        <w:pStyle w:val="Heading3"/>
      </w:pPr>
      <w:bookmarkStart w:id="3" w:name="_Toc257621551"/>
      <w:r>
        <w:t xml:space="preserve">% </w:t>
      </w:r>
      <w:proofErr w:type="gramStart"/>
      <w:r>
        <w:t>of</w:t>
      </w:r>
      <w:proofErr w:type="gramEnd"/>
      <w:r>
        <w:t xml:space="preserve"> Time Spent:</w:t>
      </w:r>
      <w:bookmarkEnd w:id="3"/>
    </w:p>
    <w:p w:rsidR="000C3EF2" w:rsidRDefault="000C3EF2">
      <w:r>
        <w:t>Foundations of Identity and Social Justice- 10%</w:t>
      </w:r>
    </w:p>
    <w:p w:rsidR="000C3EF2" w:rsidRDefault="000C3EF2">
      <w:r>
        <w:t>Trust Building and Assessing Vulnerability- 25%</w:t>
      </w:r>
    </w:p>
    <w:p w:rsidR="000C3EF2" w:rsidRDefault="000C3EF2">
      <w:r>
        <w:lastRenderedPageBreak/>
        <w:t>Dialogue Skill Building- 25%</w:t>
      </w:r>
    </w:p>
    <w:p w:rsidR="000C3EF2" w:rsidRDefault="000C3EF2">
      <w:r>
        <w:t>Discussing Hot Topics (can be local, global, or personally experiential): 40%</w:t>
      </w:r>
    </w:p>
    <w:p w:rsidR="000C3EF2" w:rsidRDefault="000C3EF2"/>
    <w:p w:rsidR="000C3EF2" w:rsidRDefault="000C3EF2" w:rsidP="00E439EC">
      <w:pPr>
        <w:pStyle w:val="Heading3"/>
      </w:pPr>
      <w:bookmarkStart w:id="4" w:name="_Toc257621552"/>
      <w:r>
        <w:t>Safe Space, Brave Space:</w:t>
      </w:r>
      <w:bookmarkEnd w:id="4"/>
    </w:p>
    <w:p w:rsidR="000C3EF2" w:rsidRDefault="000C3EF2">
      <w:r w:rsidRPr="000C3EF2">
        <w:t>Creating a "safe space" aims to encourage a space where students feel safe to disclose and be vulnerable.  However, on the flip side it also sometimes translates to students with dominant identities as a shield against being confronted for things they may say.  Instead, a better model may be "brave space," a principle that instead encourages students to lean into discomfort and share their perspectives with courage, with discourse as the ultimate aim.</w:t>
      </w:r>
    </w:p>
    <w:p w:rsidR="000C3EF2" w:rsidRDefault="000C3EF2"/>
    <w:p w:rsidR="000C3EF2" w:rsidRDefault="000C3EF2"/>
    <w:p w:rsidR="000C3EF2" w:rsidRDefault="000C3EF2" w:rsidP="00E439EC">
      <w:pPr>
        <w:pStyle w:val="Heading2"/>
      </w:pPr>
      <w:bookmarkStart w:id="5" w:name="_Toc257621553"/>
      <w:r>
        <w:t>Theater of the Oppressed:</w:t>
      </w:r>
      <w:bookmarkEnd w:id="5"/>
    </w:p>
    <w:p w:rsidR="000C3EF2" w:rsidRPr="000C3EF2" w:rsidRDefault="000C3EF2" w:rsidP="000C3EF2">
      <w:proofErr w:type="spellStart"/>
      <w:r w:rsidRPr="000C3EF2">
        <w:t>ToTo</w:t>
      </w:r>
      <w:proofErr w:type="spellEnd"/>
      <w:r w:rsidRPr="000C3EF2">
        <w:t xml:space="preserve"> originated in Brazil in the 1970s. Augusto </w:t>
      </w:r>
      <w:proofErr w:type="spellStart"/>
      <w:r w:rsidRPr="000C3EF2">
        <w:t>Boal</w:t>
      </w:r>
      <w:proofErr w:type="spellEnd"/>
      <w:r w:rsidRPr="000C3EF2">
        <w:t xml:space="preserve">, the creator of </w:t>
      </w:r>
      <w:proofErr w:type="spellStart"/>
      <w:r w:rsidRPr="000C3EF2">
        <w:t>ToTo</w:t>
      </w:r>
      <w:proofErr w:type="spellEnd"/>
      <w:r w:rsidRPr="000C3EF2">
        <w:t xml:space="preserve">, was inspired by the works of Paulo </w:t>
      </w:r>
      <w:proofErr w:type="spellStart"/>
      <w:r w:rsidRPr="000C3EF2">
        <w:t>Freire</w:t>
      </w:r>
      <w:proofErr w:type="spellEnd"/>
      <w:r w:rsidRPr="000C3EF2">
        <w:t xml:space="preserve"> that aimed for dialogic forms of learning and education.  </w:t>
      </w:r>
      <w:proofErr w:type="spellStart"/>
      <w:r w:rsidRPr="000C3EF2">
        <w:t>Boal</w:t>
      </w:r>
      <w:proofErr w:type="spellEnd"/>
      <w:r w:rsidRPr="000C3EF2">
        <w:t xml:space="preserve"> adopted these into theater, with the aim to create theater that communities could interact with, participate in, and use to share their experiences.</w:t>
      </w:r>
    </w:p>
    <w:p w:rsidR="000C3EF2" w:rsidRDefault="000C3EF2"/>
    <w:p w:rsidR="000C3EF2" w:rsidRDefault="000C3EF2" w:rsidP="00E439EC">
      <w:pPr>
        <w:pStyle w:val="Heading3"/>
      </w:pPr>
      <w:bookmarkStart w:id="6" w:name="_Toc257621554"/>
      <w:proofErr w:type="spellStart"/>
      <w:r>
        <w:t>Boal’s</w:t>
      </w:r>
      <w:proofErr w:type="spellEnd"/>
      <w:r>
        <w:t xml:space="preserve"> Methods:</w:t>
      </w:r>
      <w:bookmarkEnd w:id="6"/>
    </w:p>
    <w:p w:rsidR="000C3EF2" w:rsidRDefault="000C3EF2">
      <w:proofErr w:type="spellStart"/>
      <w:r>
        <w:t>Boal</w:t>
      </w:r>
      <w:proofErr w:type="spellEnd"/>
      <w:r>
        <w:t xml:space="preserve"> examined many theater methods to allow communities to come together and process injustice.  Here are a few useful ones to use with students:</w:t>
      </w:r>
    </w:p>
    <w:p w:rsidR="000C3EF2" w:rsidRDefault="000C3EF2" w:rsidP="000C3EF2">
      <w:r>
        <w:t xml:space="preserve">Image Theater: In Image </w:t>
      </w:r>
      <w:proofErr w:type="gramStart"/>
      <w:r>
        <w:t>theater,</w:t>
      </w:r>
      <w:proofErr w:type="gramEnd"/>
      <w:r>
        <w:t xml:space="preserve"> participants strike still poses to represent different aspects of a topic or principle.  </w:t>
      </w:r>
    </w:p>
    <w:p w:rsidR="000C3EF2" w:rsidRDefault="000C3EF2" w:rsidP="000C3EF2">
      <w:r>
        <w:t xml:space="preserve">Combining all images together creates a visual representation of the </w:t>
      </w:r>
      <w:proofErr w:type="spellStart"/>
      <w:r>
        <w:t>spectactors</w:t>
      </w:r>
      <w:proofErr w:type="spellEnd"/>
      <w:r>
        <w:t>' experience</w:t>
      </w:r>
    </w:p>
    <w:p w:rsidR="000C3EF2" w:rsidRDefault="000C3EF2" w:rsidP="000C3EF2"/>
    <w:p w:rsidR="000C3EF2" w:rsidRDefault="000C3EF2">
      <w:r>
        <w:t xml:space="preserve">Forum Theater: </w:t>
      </w:r>
      <w:r w:rsidRPr="000C3EF2">
        <w:t xml:space="preserve">Forum </w:t>
      </w:r>
      <w:proofErr w:type="gramStart"/>
      <w:r w:rsidRPr="000C3EF2">
        <w:t>theater</w:t>
      </w:r>
      <w:proofErr w:type="gramEnd"/>
      <w:r w:rsidRPr="000C3EF2">
        <w:t xml:space="preserve"> allows audience members to provide suggestions or hop up and change the action of a scene to work through a problem or issue.  A pre-made skit provides the background action.</w:t>
      </w:r>
    </w:p>
    <w:p w:rsidR="000C3EF2" w:rsidRDefault="000C3EF2"/>
    <w:p w:rsidR="000C3EF2" w:rsidRDefault="000C3EF2">
      <w:r>
        <w:t>Invisible Theater:</w:t>
      </w:r>
    </w:p>
    <w:p w:rsidR="000C3EF2" w:rsidRDefault="000C3EF2">
      <w:r w:rsidRPr="000C3EF2">
        <w:t xml:space="preserve">Invisible theater is performed in a public space, where people watching do not realize the </w:t>
      </w:r>
      <w:proofErr w:type="gramStart"/>
      <w:r w:rsidRPr="000C3EF2">
        <w:t>action taking</w:t>
      </w:r>
      <w:proofErr w:type="gramEnd"/>
      <w:r w:rsidRPr="000C3EF2">
        <w:t xml:space="preserve"> place is theater and not reality.  This idea has been adapted into flash mobs in recent years.</w:t>
      </w:r>
    </w:p>
    <w:p w:rsidR="000C3EF2" w:rsidRDefault="000C3EF2"/>
    <w:p w:rsidR="00E439EC" w:rsidRDefault="000C3EF2" w:rsidP="00E439EC">
      <w:pPr>
        <w:pStyle w:val="Heading2"/>
      </w:pPr>
      <w:bookmarkStart w:id="7" w:name="_Toc257621555"/>
      <w:r>
        <w:t>Examples in Residence Life:</w:t>
      </w:r>
      <w:bookmarkEnd w:id="7"/>
      <w:r>
        <w:t xml:space="preserve">  </w:t>
      </w:r>
    </w:p>
    <w:p w:rsidR="000C3EF2" w:rsidRDefault="000C3EF2">
      <w:r>
        <w:t>Here are some examples of how we have used these techniques and other techniques informed by the pedagogical underpinnings of this work.</w:t>
      </w:r>
    </w:p>
    <w:p w:rsidR="000C3EF2" w:rsidRDefault="000C3EF2"/>
    <w:p w:rsidR="000C3EF2" w:rsidRDefault="00E439EC" w:rsidP="00E439EC">
      <w:pPr>
        <w:pStyle w:val="Heading3"/>
      </w:pPr>
      <w:bookmarkStart w:id="8" w:name="_Toc257621556"/>
      <w:r>
        <w:t>RA Training:</w:t>
      </w:r>
      <w:bookmarkEnd w:id="8"/>
    </w:p>
    <w:p w:rsidR="000C3EF2" w:rsidRDefault="000C3EF2" w:rsidP="000C3EF2"/>
    <w:p w:rsidR="000C3EF2" w:rsidRDefault="000C3EF2" w:rsidP="000C3EF2">
      <w:r>
        <w:t>Small Group Processing Dialogue Groups (Mixed Identity and Affinity Spaces)</w:t>
      </w:r>
    </w:p>
    <w:p w:rsidR="000C3EF2" w:rsidRDefault="000C3EF2" w:rsidP="000C3EF2"/>
    <w:p w:rsidR="000C3EF2" w:rsidRDefault="000C3EF2" w:rsidP="000C3EF2">
      <w:r>
        <w:t>Forum Theater: Bias, Conflict Resolution &amp; Confrontation</w:t>
      </w:r>
    </w:p>
    <w:p w:rsidR="000C3EF2" w:rsidRDefault="000C3EF2"/>
    <w:p w:rsidR="000C3EF2" w:rsidRDefault="000C3EF2" w:rsidP="00E439EC">
      <w:pPr>
        <w:pStyle w:val="Heading3"/>
      </w:pPr>
      <w:bookmarkStart w:id="9" w:name="_Toc257621557"/>
      <w:r>
        <w:t xml:space="preserve">Staff Pro </w:t>
      </w:r>
      <w:proofErr w:type="spellStart"/>
      <w:r>
        <w:t>Devo</w:t>
      </w:r>
      <w:proofErr w:type="spellEnd"/>
      <w:r>
        <w:t>:</w:t>
      </w:r>
      <w:bookmarkEnd w:id="9"/>
    </w:p>
    <w:p w:rsidR="000C3EF2" w:rsidRDefault="000C3EF2" w:rsidP="000C3EF2">
      <w:r>
        <w:t>Staff Standards Dialogue</w:t>
      </w:r>
    </w:p>
    <w:p w:rsidR="000C3EF2" w:rsidRDefault="000C3EF2" w:rsidP="000C3EF2"/>
    <w:p w:rsidR="000C3EF2" w:rsidRDefault="000C3EF2" w:rsidP="000C3EF2">
      <w:r>
        <w:t>Power &amp; Privilege in Work Dialogue</w:t>
      </w:r>
    </w:p>
    <w:p w:rsidR="000C3EF2" w:rsidRDefault="000C3EF2" w:rsidP="000C3EF2"/>
    <w:p w:rsidR="000C3EF2" w:rsidRDefault="000C3EF2" w:rsidP="000C3EF2">
      <w:r>
        <w:t>Image Theater: Explore themes around SJ and identity, values, or position descriptions</w:t>
      </w:r>
    </w:p>
    <w:p w:rsidR="000C3EF2" w:rsidRDefault="000C3EF2"/>
    <w:p w:rsidR="000C3EF2" w:rsidRDefault="000C3EF2"/>
    <w:p w:rsidR="000C3EF2" w:rsidRDefault="000C3EF2"/>
    <w:p w:rsidR="000C3EF2" w:rsidRDefault="000C3EF2" w:rsidP="00E439EC">
      <w:pPr>
        <w:pStyle w:val="Heading2"/>
      </w:pPr>
      <w:bookmarkStart w:id="10" w:name="_Toc257621558"/>
      <w:r>
        <w:t>Resources:</w:t>
      </w:r>
      <w:bookmarkEnd w:id="10"/>
    </w:p>
    <w:p w:rsidR="000C3EF2" w:rsidRDefault="000C3EF2"/>
    <w:p w:rsidR="000C3EF2" w:rsidRDefault="000C3EF2" w:rsidP="000C3EF2">
      <w:r>
        <w:t>Adams, M. (Eds.) (2010)</w:t>
      </w:r>
      <w:proofErr w:type="gramStart"/>
      <w:r>
        <w:t>. Readings for diversity and social justice.</w:t>
      </w:r>
      <w:proofErr w:type="gramEnd"/>
      <w:r>
        <w:t xml:space="preserve">  New York: </w:t>
      </w:r>
      <w:proofErr w:type="spellStart"/>
      <w:r>
        <w:t>Routledge</w:t>
      </w:r>
      <w:proofErr w:type="spellEnd"/>
    </w:p>
    <w:p w:rsidR="000C3EF2" w:rsidRDefault="000C3EF2" w:rsidP="000C3EF2"/>
    <w:p w:rsidR="000C3EF2" w:rsidRDefault="000C3EF2" w:rsidP="000C3EF2">
      <w:proofErr w:type="spellStart"/>
      <w:r>
        <w:t>Boal</w:t>
      </w:r>
      <w:proofErr w:type="spellEnd"/>
      <w:r>
        <w:t xml:space="preserve">, A. (1985). </w:t>
      </w:r>
      <w:proofErr w:type="gramStart"/>
      <w:r>
        <w:t>Theater of the oppressed.</w:t>
      </w:r>
      <w:proofErr w:type="gramEnd"/>
      <w:r>
        <w:t xml:space="preserve"> New York: Theatre Communications Group.</w:t>
      </w:r>
    </w:p>
    <w:p w:rsidR="000C3EF2" w:rsidRDefault="000C3EF2" w:rsidP="000C3EF2"/>
    <w:p w:rsidR="000C3EF2" w:rsidRDefault="000C3EF2" w:rsidP="000C3EF2">
      <w:proofErr w:type="spellStart"/>
      <w:r>
        <w:t>Freire</w:t>
      </w:r>
      <w:proofErr w:type="spellEnd"/>
      <w:r>
        <w:t xml:space="preserve">, P. (1970). </w:t>
      </w:r>
      <w:proofErr w:type="gramStart"/>
      <w:r>
        <w:t>Pedagogy of the oppressed.</w:t>
      </w:r>
      <w:proofErr w:type="gramEnd"/>
      <w:r>
        <w:t xml:space="preserve"> New York: Herder and Herder.</w:t>
      </w:r>
    </w:p>
    <w:p w:rsidR="000C3EF2" w:rsidRDefault="000C3EF2" w:rsidP="000C3EF2"/>
    <w:p w:rsidR="000C3EF2" w:rsidRDefault="000C3EF2" w:rsidP="000C3EF2">
      <w:proofErr w:type="spellStart"/>
      <w:r>
        <w:t>Landreman</w:t>
      </w:r>
      <w:proofErr w:type="spellEnd"/>
      <w:r>
        <w:t>, L. M. (</w:t>
      </w:r>
      <w:proofErr w:type="spellStart"/>
      <w:r>
        <w:t>Eds</w:t>
      </w:r>
      <w:proofErr w:type="spellEnd"/>
      <w:r>
        <w:t>). (2013)</w:t>
      </w:r>
      <w:proofErr w:type="gramStart"/>
      <w:r>
        <w:t>. The Art of Effective Facilitation.</w:t>
      </w:r>
      <w:proofErr w:type="gramEnd"/>
      <w:r>
        <w:t xml:space="preserve"> Sterling, VA: Stylus Publishing, LLC</w:t>
      </w:r>
    </w:p>
    <w:p w:rsidR="000C3EF2" w:rsidRDefault="000C3EF2" w:rsidP="000C3EF2"/>
    <w:p w:rsidR="000C3EF2" w:rsidRDefault="000C3EF2" w:rsidP="000C3EF2">
      <w:r>
        <w:t xml:space="preserve">Maxwell, K., </w:t>
      </w:r>
      <w:proofErr w:type="spellStart"/>
      <w:r>
        <w:t>Nagda</w:t>
      </w:r>
      <w:proofErr w:type="spellEnd"/>
      <w:r>
        <w:t>, R., Thompson, M. (2011). Facilitating intergroup dialogues: Bridging differences, catalyzing change. Sterling, VA: Stylus Publishing</w:t>
      </w:r>
    </w:p>
    <w:p w:rsidR="000C3EF2" w:rsidRDefault="000C3EF2"/>
    <w:p w:rsidR="000C3EF2" w:rsidRDefault="000C3EF2" w:rsidP="00E439EC">
      <w:pPr>
        <w:pStyle w:val="Heading2"/>
      </w:pPr>
      <w:bookmarkStart w:id="11" w:name="_Toc257621559"/>
      <w:r>
        <w:t>Contact the Presenters:</w:t>
      </w:r>
      <w:bookmarkEnd w:id="11"/>
    </w:p>
    <w:p w:rsidR="000C3EF2" w:rsidRDefault="000C3EF2" w:rsidP="000C3EF2">
      <w:proofErr w:type="spellStart"/>
      <w:proofErr w:type="gramStart"/>
      <w:r>
        <w:t>Viraj</w:t>
      </w:r>
      <w:proofErr w:type="spellEnd"/>
      <w:r>
        <w:t xml:space="preserve">  S</w:t>
      </w:r>
      <w:proofErr w:type="gramEnd"/>
      <w:r>
        <w:t>. Patel : virajspatel@gmail.com</w:t>
      </w:r>
    </w:p>
    <w:p w:rsidR="000C3EF2" w:rsidRDefault="000C3EF2" w:rsidP="000C3EF2"/>
    <w:p w:rsidR="000C3EF2" w:rsidRDefault="000C3EF2" w:rsidP="000C3EF2">
      <w:proofErr w:type="gramStart"/>
      <w:r>
        <w:t>Katelyn  M</w:t>
      </w:r>
      <w:proofErr w:type="gramEnd"/>
      <w:r>
        <w:t>. Sadler : kmsadler@usfca.edu</w:t>
      </w:r>
    </w:p>
    <w:sectPr w:rsidR="000C3EF2" w:rsidSect="005F7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2"/>
    <w:rsid w:val="000C3EF2"/>
    <w:rsid w:val="005F75EE"/>
    <w:rsid w:val="00C258AC"/>
    <w:rsid w:val="00E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51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9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39E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E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439E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439E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39E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39E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439E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439E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439E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439E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439EC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4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9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39E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E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439E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439E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39E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39E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439E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439E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439E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439E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439EC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4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ACF02-E901-684F-85C8-84E95F23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665</Words>
  <Characters>3796</Characters>
  <Application>Microsoft Macintosh Word</Application>
  <DocSecurity>0</DocSecurity>
  <Lines>31</Lines>
  <Paragraphs>8</Paragraphs>
  <ScaleCrop>false</ScaleCrop>
  <Company>University of San Francisco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User</dc:creator>
  <cp:keywords/>
  <dc:description/>
  <cp:lastModifiedBy>USF User</cp:lastModifiedBy>
  <cp:revision>1</cp:revision>
  <dcterms:created xsi:type="dcterms:W3CDTF">2014-03-28T17:06:00Z</dcterms:created>
  <dcterms:modified xsi:type="dcterms:W3CDTF">2014-03-28T17:24:00Z</dcterms:modified>
</cp:coreProperties>
</file>